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9" w:rsidRDefault="00E11C29" w:rsidP="00E11C29">
      <w:pPr>
        <w:ind w:left="0" w:right="0"/>
        <w:rPr>
          <w:b/>
          <w:bCs/>
        </w:rPr>
      </w:pPr>
      <w:r w:rsidRPr="00E11C29">
        <w:rPr>
          <w:b/>
          <w:bCs/>
        </w:rPr>
        <w:t xml:space="preserve">Parts of the catalog/bibliographic record: </w:t>
      </w:r>
    </w:p>
    <w:p w:rsidR="00BE29E0" w:rsidRPr="00BE29E0" w:rsidRDefault="00BE29E0" w:rsidP="00BE29E0">
      <w:pPr>
        <w:pStyle w:val="NoSpacing"/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 xml:space="preserve">Part A)  Main entry  </w:t>
      </w:r>
    </w:p>
    <w:p w:rsidR="00BE29E0" w:rsidRPr="00BE29E0" w:rsidRDefault="00BE29E0" w:rsidP="00BE29E0">
      <w:pPr>
        <w:pStyle w:val="NoSpacing"/>
        <w:rPr>
          <w:sz w:val="18"/>
        </w:rPr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>Part B)  Description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1)  Title and statement of responsibility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2)  Edition statement: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3)  Special area for Serials, maps etc.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4)  Publication information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5)  Physical description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6) Series statement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7)  Notes</w:t>
      </w: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ab/>
        <w:t>Area 8)  Standard number</w:t>
      </w:r>
    </w:p>
    <w:p w:rsidR="00BE29E0" w:rsidRPr="00BE29E0" w:rsidRDefault="00BE29E0" w:rsidP="00BE29E0">
      <w:pPr>
        <w:pStyle w:val="NoSpacing"/>
        <w:rPr>
          <w:sz w:val="18"/>
        </w:rPr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>Part C)  Subject access points</w:t>
      </w:r>
    </w:p>
    <w:p w:rsidR="00BE29E0" w:rsidRPr="00BE29E0" w:rsidRDefault="00BE29E0" w:rsidP="00BE29E0">
      <w:pPr>
        <w:pStyle w:val="NoSpacing"/>
        <w:rPr>
          <w:sz w:val="18"/>
        </w:rPr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 xml:space="preserve">Part D)  Additional author and title access points </w:t>
      </w:r>
    </w:p>
    <w:p w:rsidR="00BE29E0" w:rsidRPr="00BE29E0" w:rsidRDefault="00BE29E0" w:rsidP="00BE29E0">
      <w:pPr>
        <w:pStyle w:val="NoSpacing"/>
        <w:rPr>
          <w:sz w:val="18"/>
        </w:rPr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>Part E)  Call no.</w:t>
      </w:r>
    </w:p>
    <w:p w:rsidR="00BE29E0" w:rsidRPr="00BE29E0" w:rsidRDefault="00BE29E0" w:rsidP="00BE29E0">
      <w:pPr>
        <w:pStyle w:val="NoSpacing"/>
        <w:rPr>
          <w:sz w:val="18"/>
        </w:rPr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>Part F)  Search/Index words/terms</w:t>
      </w:r>
    </w:p>
    <w:p w:rsidR="00BE29E0" w:rsidRPr="00BE29E0" w:rsidRDefault="00BE29E0" w:rsidP="00BE29E0">
      <w:pPr>
        <w:pStyle w:val="NoSpacing"/>
        <w:rPr>
          <w:sz w:val="18"/>
        </w:rPr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>Part G)  Location and other local information</w:t>
      </w:r>
    </w:p>
    <w:p w:rsidR="00BE29E0" w:rsidRPr="00BE29E0" w:rsidRDefault="00BE29E0" w:rsidP="00BE29E0">
      <w:pPr>
        <w:pStyle w:val="NoSpacing"/>
        <w:rPr>
          <w:sz w:val="18"/>
        </w:rPr>
      </w:pPr>
    </w:p>
    <w:p w:rsidR="00E11C29" w:rsidRPr="00BE29E0" w:rsidRDefault="00E11C29" w:rsidP="00E11C29">
      <w:pPr>
        <w:ind w:left="0" w:right="0"/>
        <w:rPr>
          <w:sz w:val="22"/>
        </w:rPr>
      </w:pPr>
      <w:r w:rsidRPr="00BE29E0">
        <w:rPr>
          <w:sz w:val="22"/>
        </w:rPr>
        <w:t>Part H)  Labels and other OPAC display information</w:t>
      </w:r>
    </w:p>
    <w:p w:rsidR="001B2D62" w:rsidRPr="001B2D62" w:rsidRDefault="001B2D62" w:rsidP="001B2D62">
      <w:pPr>
        <w:pStyle w:val="NoSpacing"/>
      </w:pPr>
    </w:p>
    <w:p w:rsidR="00E11C29" w:rsidRDefault="00B055A1" w:rsidP="00E11C29">
      <w:pPr>
        <w:pStyle w:val="NoSpacing"/>
        <w:ind w:left="0"/>
      </w:pPr>
      <w:r>
        <w:rPr>
          <w:b/>
        </w:rPr>
        <w:t xml:space="preserve">Sample </w:t>
      </w:r>
      <w:r w:rsidR="00E11C29" w:rsidRPr="001B2D62">
        <w:rPr>
          <w:b/>
        </w:rPr>
        <w:t>Online Catalog Result Screen:</w:t>
      </w:r>
      <w:r w:rsidR="001B2D62">
        <w:t xml:space="preserve">    </w:t>
      </w:r>
      <w:r w:rsidR="00E11C29">
        <w:t>Parts of a Bibliographic Record</w:t>
      </w:r>
    </w:p>
    <w:p w:rsidR="00B055A1" w:rsidRPr="00B055A1" w:rsidRDefault="00B055A1" w:rsidP="00E11C29">
      <w:pPr>
        <w:pStyle w:val="NoSpacing"/>
        <w:ind w:left="0"/>
        <w:rPr>
          <w:noProof/>
          <w:sz w:val="2"/>
        </w:rPr>
      </w:pPr>
      <w:r>
        <w:rPr>
          <w:noProof/>
        </w:rPr>
        <w:tab/>
        <w:t>(ISBD Display)</w:t>
      </w:r>
    </w:p>
    <w:p w:rsidR="00B055A1" w:rsidRDefault="00BE29E0" w:rsidP="00E11C29">
      <w:pPr>
        <w:pStyle w:val="NoSpacing"/>
        <w:ind w:left="0"/>
      </w:pPr>
      <w:r>
        <w:rPr>
          <w:noProof/>
        </w:rPr>
        <w:drawing>
          <wp:inline distT="0" distB="0" distL="0" distR="0">
            <wp:extent cx="5943600" cy="3857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A1" w:rsidRDefault="00B055A1" w:rsidP="00B055A1">
      <w:pPr>
        <w:pStyle w:val="NoSpacing"/>
        <w:ind w:left="0"/>
      </w:pPr>
      <w:r>
        <w:rPr>
          <w:b/>
        </w:rPr>
        <w:lastRenderedPageBreak/>
        <w:t xml:space="preserve">Sample </w:t>
      </w:r>
      <w:r w:rsidRPr="001B2D62">
        <w:rPr>
          <w:b/>
        </w:rPr>
        <w:t>Online Catalog Result Screen:</w:t>
      </w:r>
      <w:r>
        <w:t xml:space="preserve">    Parts of a Bibliographic Record</w:t>
      </w:r>
    </w:p>
    <w:p w:rsidR="00B055A1" w:rsidRDefault="00B055A1" w:rsidP="00E11C29">
      <w:pPr>
        <w:pStyle w:val="NoSpacing"/>
        <w:ind w:left="0"/>
        <w:rPr>
          <w:noProof/>
        </w:rPr>
      </w:pPr>
      <w:r>
        <w:rPr>
          <w:noProof/>
        </w:rPr>
        <w:tab/>
        <w:t>(Destiny Display)</w:t>
      </w:r>
    </w:p>
    <w:p w:rsidR="00B055A1" w:rsidRDefault="00B055A1" w:rsidP="00E11C29">
      <w:pPr>
        <w:pStyle w:val="NoSpacing"/>
        <w:ind w:left="0"/>
        <w:rPr>
          <w:noProof/>
        </w:rPr>
      </w:pPr>
    </w:p>
    <w:p w:rsidR="00BE29E0" w:rsidRDefault="00A87C65" w:rsidP="00E11C29">
      <w:pPr>
        <w:pStyle w:val="NoSpacing"/>
        <w:ind w:left="0"/>
      </w:pPr>
      <w:r>
        <w:rPr>
          <w:noProof/>
        </w:rPr>
        <w:drawing>
          <wp:inline distT="0" distB="0" distL="0" distR="0">
            <wp:extent cx="5943600" cy="4982210"/>
            <wp:effectExtent l="19050" t="0" r="0" b="0"/>
            <wp:docPr id="4" name="Picture 3" descr="DestinyDisplyRecB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inyDisplyRecBi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A1" w:rsidRDefault="00B055A1" w:rsidP="00E11C29">
      <w:pPr>
        <w:pStyle w:val="NoSpacing"/>
        <w:ind w:left="0"/>
      </w:pPr>
    </w:p>
    <w:p w:rsidR="00B055A1" w:rsidRDefault="00B055A1" w:rsidP="00B055A1">
      <w:pPr>
        <w:pStyle w:val="NoSpacing"/>
        <w:ind w:left="0"/>
      </w:pPr>
      <w:r>
        <w:rPr>
          <w:b/>
        </w:rPr>
        <w:t xml:space="preserve">Sample </w:t>
      </w:r>
      <w:r w:rsidRPr="001B2D62">
        <w:rPr>
          <w:b/>
        </w:rPr>
        <w:t>Online Catalog Result Screen:</w:t>
      </w:r>
      <w:r>
        <w:t xml:space="preserve">    Copy Information (Copies tab)</w:t>
      </w:r>
    </w:p>
    <w:p w:rsidR="00B055A1" w:rsidRDefault="00B055A1" w:rsidP="00B055A1">
      <w:pPr>
        <w:pStyle w:val="NoSpacing"/>
        <w:ind w:left="0"/>
        <w:rPr>
          <w:noProof/>
        </w:rPr>
      </w:pPr>
      <w:r>
        <w:rPr>
          <w:noProof/>
        </w:rPr>
        <w:tab/>
        <w:t>(Destiny Display)</w:t>
      </w:r>
    </w:p>
    <w:p w:rsidR="00B055A1" w:rsidRDefault="00B055A1" w:rsidP="00E11C29">
      <w:pPr>
        <w:pStyle w:val="NoSpacing"/>
        <w:ind w:left="0"/>
      </w:pPr>
    </w:p>
    <w:p w:rsidR="00B055A1" w:rsidRPr="00E11C29" w:rsidRDefault="00B055A1" w:rsidP="00E11C29">
      <w:pPr>
        <w:pStyle w:val="NoSpacing"/>
        <w:ind w:left="0"/>
      </w:pPr>
      <w:r>
        <w:rPr>
          <w:noProof/>
        </w:rPr>
        <w:drawing>
          <wp:inline distT="0" distB="0" distL="0" distR="0">
            <wp:extent cx="5943600" cy="1764030"/>
            <wp:effectExtent l="19050" t="0" r="0" b="0"/>
            <wp:docPr id="3" name="Picture 2" descr="DestinyDisplyRec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inyDisplyRecCopy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5A1" w:rsidRPr="00E11C29" w:rsidSect="00E11C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6C33"/>
    <w:rsid w:val="00173B00"/>
    <w:rsid w:val="001B2D62"/>
    <w:rsid w:val="001D0FC2"/>
    <w:rsid w:val="00215288"/>
    <w:rsid w:val="002168E6"/>
    <w:rsid w:val="004B1417"/>
    <w:rsid w:val="00571A65"/>
    <w:rsid w:val="00597E97"/>
    <w:rsid w:val="00622CD4"/>
    <w:rsid w:val="0066538D"/>
    <w:rsid w:val="00A87C65"/>
    <w:rsid w:val="00B055A1"/>
    <w:rsid w:val="00B54889"/>
    <w:rsid w:val="00B678CA"/>
    <w:rsid w:val="00BE29E0"/>
    <w:rsid w:val="00BE6C33"/>
    <w:rsid w:val="00BF180D"/>
    <w:rsid w:val="00C63770"/>
    <w:rsid w:val="00CC25AC"/>
    <w:rsid w:val="00D21823"/>
    <w:rsid w:val="00DB66C2"/>
    <w:rsid w:val="00E11C29"/>
    <w:rsid w:val="00E3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6538D"/>
    <w:pPr>
      <w:ind w:left="1080" w:righ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38D"/>
    <w:pPr>
      <w:ind w:left="108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2012-01-27T16:30:00Z</dcterms:created>
  <dcterms:modified xsi:type="dcterms:W3CDTF">2012-01-27T16:30:00Z</dcterms:modified>
</cp:coreProperties>
</file>